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png" ContentType="image/png"/>
  <Override PartName="/word/media/image4.png" ContentType="image/png"/>
  <Override PartName="/word/media/image5.png" ContentType="image/png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LUIS EDUARDO VARELA GUTIÉRREZ</w:t>
      </w:r>
    </w:p>
    <w:p>
      <w:pPr>
        <w:pStyle w:val="Normal"/>
        <w:spacing w:lineRule="auto" w:line="240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Subsecretario de Acceso a los Servicios de Justicia</w:t>
      </w:r>
    </w:p>
    <w:p>
      <w:pPr>
        <w:pStyle w:val="Normal"/>
        <w:spacing w:lineRule="auto" w:line="240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CAM, Avenida 2 Norte # 10-70, Piso 5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luis.varela@cali.gov.co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Cali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/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Asunto: Respuesta a petición_Solicitud fumigación y desratización Insp</w:t>
      </w:r>
      <w:r>
        <w:rPr>
          <w:rFonts w:cs="Arial" w:ascii="Arial" w:hAnsi="Arial"/>
        </w:rPr>
        <w:t>ección</w:t>
      </w:r>
      <w:r>
        <w:rPr>
          <w:rFonts w:cs="Arial" w:ascii="Arial" w:hAnsi="Arial"/>
        </w:rPr>
        <w:t xml:space="preserve"> Meléndez.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/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>De manera atenta en respuesta a su solicitud No. 202341610500054724,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highlight w:val="white"/>
          <w:u w:val="none"/>
        </w:rPr>
        <w:t>me permito comunicar que en referencia al asunto, es importante resaltar que de acuerdo a la Ley 9 de 1979, que es la norma marco de las acciones de carácter sanitario que contribuyen en la preservación, restauración y mejoramiento de las condiciones sanitarias relacionadas con la salud humana, donde se establecen las normas generales para los productos, servicios y establecimientos objetos de inspección y vigilancia, así como los procedimientos y medidas sanitarias que se debe aplicar para su control (artículos 198 y 207) y a la Resolución 1229 de 2013 “Por la cual se establece el modelo de inspección, vigilancia y control sanitario para los productos de uso y consumo humano”; donde se define que los “Sujetos de inspección, vigilancia y control sanitario son las personas naturales y jurídicas, organizaciones e instituciones obligadas a proteger la salud pública y garantizar la seguridad sanitaria a través de su desempeño…” (artículo 4), los establecimientos deben aplicar las medidas preventivas y/o correctivas si es el caso, con el fin de cumplir con las condiciones higiénico sanitarias; lo cual incluye el componente integral de vectores.</w:t>
      </w:r>
    </w:p>
    <w:p>
      <w:pPr>
        <w:pStyle w:val="LOnormal"/>
        <w:widowControl/>
        <w:jc w:val="both"/>
        <w:rPr>
          <w:rFonts w:ascii="Arial" w:hAnsi="Arial" w:eastAsia="Arial" w:cs="Arial"/>
          <w:highlight w:val="white"/>
        </w:rPr>
      </w:pPr>
      <w:r>
        <w:rPr>
          <w:rFonts w:eastAsia="Arial" w:cs="Arial" w:ascii="Arial" w:hAnsi="Arial"/>
          <w:highlight w:val="white"/>
        </w:rPr>
      </w:r>
    </w:p>
    <w:p>
      <w:pPr>
        <w:pStyle w:val="LOnormal"/>
        <w:widowControl/>
        <w:jc w:val="both"/>
        <w:rPr>
          <w:rFonts w:ascii="Arial" w:hAnsi="Arial" w:eastAsia="Arial" w:cs="Arial"/>
          <w:highlight w:val="white"/>
        </w:rPr>
      </w:pPr>
      <w:r>
        <w:rPr>
          <w:rFonts w:eastAsia="Arial" w:cs="Arial" w:ascii="Arial" w:hAnsi="Arial"/>
          <w:highlight w:val="white"/>
        </w:rPr>
        <w:t xml:space="preserve">Teniendo en cuenta lo anterior, se informa que las funciones de este organismo no se extienden a la prestación de servicios de fumigación a establecimientos. Las acciones de los funcionarios designados por la Secretaría de Salud del Distrito Especial de Santiago de Cali se enfocan en verificar que los establecimientos objeto de inspección, vigilancia y control cumplan con las condiciones establecidas en la ley y los reglamentos correspondientes. Estas acciones se enmarcan en las competencias designadas a las autoridades de salud en el ámbito territorial a través de la Ley 715 de 2001; </w:t>
      </w:r>
      <w:r>
        <w:rPr>
          <w:rFonts w:eastAsia="Arial" w:cs="Arial" w:ascii="Arial" w:hAnsi="Arial"/>
          <w:highlight w:val="white"/>
        </w:rPr>
        <w:t>p</w:t>
      </w:r>
      <w:r>
        <w:rPr>
          <w:rFonts w:eastAsia="Arial" w:cs="Arial" w:ascii="Arial" w:hAnsi="Arial"/>
          <w:highlight w:val="white"/>
        </w:rPr>
        <w:t>or la cual se dictan normas orgánicas en materia de recursos y competencias de conformidad con los artículos 151, 288, 356 y 357 (Acto Legislativo 01 de 2001) de la Constitución Política y se dictan otras disposiciones para organizar la prestación de los servicios de educación y salud, entre otros”, en su artículo 44.3.5.</w:t>
      </w:r>
    </w:p>
    <w:p>
      <w:pPr>
        <w:pStyle w:val="LOnormal"/>
        <w:widowControl/>
        <w:jc w:val="both"/>
        <w:rPr>
          <w:rFonts w:ascii="Arial" w:hAnsi="Arial" w:eastAsia="Arial" w:cs="Arial"/>
          <w:shd w:fill="auto" w:val="clear"/>
        </w:rPr>
      </w:pPr>
      <w:r>
        <w:rPr>
          <w:rFonts w:eastAsia="Arial" w:cs="Arial" w:ascii="Arial" w:hAnsi="Arial"/>
          <w:shd w:fill="auto" w:val="clear"/>
        </w:rPr>
      </w:r>
    </w:p>
    <w:p>
      <w:pPr>
        <w:pStyle w:val="LOnormal"/>
        <w:widowControl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</w:pPr>
      <w:r>
        <w:rPr/>
      </w:r>
    </w:p>
    <w:p>
      <w:pPr>
        <w:pStyle w:val="LOnormal"/>
        <w:widowControl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</w:pPr>
      <w:r>
        <w:rPr/>
      </w:r>
    </w:p>
    <w:p>
      <w:pPr>
        <w:pStyle w:val="LOnormal"/>
        <w:widowControl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</w:pPr>
      <w:r>
        <w:rPr/>
      </w:r>
    </w:p>
    <w:p>
      <w:pPr>
        <w:pStyle w:val="LOnormal"/>
        <w:widowControl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</w:pPr>
      <w:r>
        <w:rPr/>
      </w:r>
    </w:p>
    <w:p>
      <w:pPr>
        <w:pStyle w:val="LOnormal"/>
        <w:widowControl/>
        <w:spacing w:lineRule="auto" w:line="240"/>
        <w:ind w:left="0" w:right="0" w:hanging="0"/>
        <w:jc w:val="both"/>
        <w:rPr/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  <w:t xml:space="preserve">Dentro de las acciones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shd w:fill="auto" w:val="clear"/>
          <w:lang w:val="es-CO" w:eastAsia="hi-IN" w:bidi="ar-SA"/>
        </w:rPr>
        <w:t xml:space="preserve">de prevención de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  <w:t>la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  <w:t xml:space="preserve">s Enfermedades Transmitidas por Vectores la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  <w:t>Secretar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  <w:t>í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  <w:t xml:space="preserve">a de Salud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shd w:fill="auto" w:val="clear"/>
          <w:lang w:val="es-CO" w:eastAsia="hi-IN" w:bidi="ar-SA"/>
        </w:rPr>
        <w:t>realiz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shd w:fill="auto" w:val="clear"/>
          <w:lang w:val="es-CO" w:eastAsia="hi-IN" w:bidi="ar-SA"/>
        </w:rPr>
        <w:t>ó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  <w:t xml:space="preserve"> visitas de verificación sanitaria a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>los Lugares de Concentración Humana, puesto que albergan alta densidad poblacional (permanente o en tránsito) y presentan una mayor probabilidad de transmisión de las ETV. Con relación a la Estaci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>ón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 xml:space="preserve"> de Policía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>de Meléndez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 xml:space="preserve">,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>este establecimiento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 xml:space="preserve"> se visitó, anualmente, el 14 de agosto de 2023 y 15 de julio de 2024,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 xml:space="preserve">en ninguna de las ocasiones se encontraron depósitos con larvas del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 xml:space="preserve">vector </w:t>
      </w:r>
      <w:r>
        <w:rPr>
          <w:rFonts w:eastAsia="Arial" w:cs="Arial" w:ascii="Arial" w:hAnsi="Arial"/>
          <w:b w:val="false"/>
          <w:i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>Aedes aegypti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>.</w:t>
      </w:r>
    </w:p>
    <w:p>
      <w:pPr>
        <w:pStyle w:val="LOnormal"/>
        <w:widowControl/>
        <w:spacing w:lineRule="auto" w:line="240"/>
        <w:ind w:left="0" w:right="0" w:hanging="0"/>
        <w:jc w:val="both"/>
        <w:rPr>
          <w:rFonts w:ascii="Arial" w:hAnsi="Arial" w:eastAsia="Arial Unicode MS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pPr>
      <w:r>
        <w:rPr>
          <w:shd w:fill="FFFF00" w:val="clear"/>
        </w:rPr>
      </w:r>
    </w:p>
    <w:p>
      <w:pPr>
        <w:pStyle w:val="LOnormal"/>
        <w:widowControl/>
        <w:jc w:val="both"/>
        <w:rPr>
          <w:rFonts w:ascii="Arial" w:hAnsi="Arial" w:eastAsia="Arial" w:cs="Arial"/>
          <w:shd w:fill="auto" w:val="clear"/>
        </w:rPr>
      </w:pPr>
      <w:r>
        <w:rPr>
          <w:rFonts w:eastAsia="Arial" w:cs="Arial" w:ascii="Arial" w:hAnsi="Arial"/>
          <w:shd w:fill="auto" w:val="clear"/>
        </w:rPr>
        <w:t xml:space="preserve">No obstante, </w:t>
      </w:r>
      <w:r>
        <w:rPr>
          <w:rFonts w:eastAsia="Arial" w:cs="Arial" w:ascii="Arial" w:hAnsi="Arial"/>
          <w:shd w:fill="auto" w:val="clear"/>
        </w:rPr>
        <w:t xml:space="preserve">es importante </w:t>
      </w:r>
      <w:r>
        <w:rPr>
          <w:rFonts w:eastAsia="Arial" w:cs="Arial" w:ascii="Arial" w:hAnsi="Arial"/>
          <w:color w:val="000000"/>
          <w:kern w:val="0"/>
          <w:sz w:val="24"/>
          <w:szCs w:val="24"/>
          <w:shd w:fill="auto" w:val="clear"/>
          <w:lang w:val="es-CO" w:eastAsia="hi-IN" w:bidi="ar-SA"/>
        </w:rPr>
        <w:t>recordar</w:t>
      </w:r>
      <w:r>
        <w:rPr>
          <w:rFonts w:eastAsia="Arial" w:cs="Arial" w:ascii="Arial" w:hAnsi="Arial"/>
          <w:shd w:fill="auto" w:val="clear"/>
        </w:rPr>
        <w:t xml:space="preserve"> que la mejor manera de controlar la transmisión es evitar criaderos d</w:t>
      </w:r>
      <w:r>
        <w:rPr>
          <w:rFonts w:eastAsia="Arial" w:cs="Arial" w:ascii="Arial" w:hAnsi="Arial"/>
          <w:shd w:fill="auto" w:val="clear"/>
        </w:rPr>
        <w:t xml:space="preserve">e </w:t>
      </w:r>
      <w:r>
        <w:rPr>
          <w:rFonts w:eastAsia="Arial" w:cs="Arial" w:ascii="Arial" w:hAnsi="Arial"/>
          <w:i/>
          <w:iCs/>
          <w:shd w:fill="auto" w:val="clear"/>
        </w:rPr>
        <w:t>Ae. aegypti</w:t>
      </w:r>
      <w:r>
        <w:rPr>
          <w:rFonts w:eastAsia="Arial" w:cs="Arial" w:ascii="Arial" w:hAnsi="Arial"/>
          <w:shd w:fill="auto" w:val="clear"/>
        </w:rPr>
        <w:t xml:space="preserve">, pues la fumigación solo actúa sobre los zancudos que tengan contacto con el </w:t>
      </w:r>
      <w:r>
        <w:rPr>
          <w:rFonts w:eastAsia="Arial" w:cs="Arial" w:ascii="Arial" w:hAnsi="Arial"/>
          <w:highlight w:val="white"/>
        </w:rPr>
        <w:t xml:space="preserve">insecticida, pero si hay </w:t>
      </w:r>
      <w:r>
        <w:rPr>
          <w:rFonts w:eastAsia="Arial" w:cs="Arial" w:ascii="Arial" w:hAnsi="Arial"/>
          <w:color w:val="auto"/>
          <w:kern w:val="0"/>
          <w:sz w:val="24"/>
          <w:szCs w:val="24"/>
          <w:highlight w:val="white"/>
          <w:lang w:val="es-CO" w:eastAsia="hi-IN" w:bidi="ar-SA"/>
        </w:rPr>
        <w:t>depósitos con agua</w:t>
      </w:r>
      <w:r>
        <w:rPr>
          <w:rFonts w:eastAsia="Arial" w:cs="Arial" w:ascii="Arial" w:hAnsi="Arial"/>
          <w:highlight w:val="white"/>
        </w:rPr>
        <w:t xml:space="preserve"> en la edificación, es posible que </w:t>
      </w:r>
      <w:r>
        <w:rPr>
          <w:rFonts w:eastAsia="Arial" w:cs="Arial" w:ascii="Arial" w:hAnsi="Arial"/>
          <w:color w:val="auto"/>
          <w:kern w:val="0"/>
          <w:sz w:val="24"/>
          <w:szCs w:val="24"/>
          <w:highlight w:val="white"/>
          <w:lang w:val="es-CO" w:eastAsia="hi-IN" w:bidi="ar-SA"/>
        </w:rPr>
        <w:t>en pocos días</w:t>
      </w:r>
      <w:r>
        <w:rPr>
          <w:rFonts w:eastAsia="Arial" w:cs="Arial" w:ascii="Arial" w:hAnsi="Arial"/>
          <w:highlight w:val="white"/>
        </w:rPr>
        <w:t xml:space="preserve"> haya nuevamente zancudos. Por lo tanto, se debe:</w:t>
      </w:r>
    </w:p>
    <w:p>
      <w:pPr>
        <w:pStyle w:val="LOnormal"/>
        <w:widowControl/>
        <w:jc w:val="both"/>
        <w:rPr>
          <w:rFonts w:ascii="Arial" w:hAnsi="Arial" w:eastAsia="Arial" w:cs="Arial"/>
          <w:sz w:val="24"/>
          <w:szCs w:val="24"/>
          <w:highlight w:val="white"/>
        </w:rPr>
      </w:pPr>
      <w:r>
        <w:rPr>
          <w:rFonts w:eastAsia="Arial" w:cs="Arial" w:ascii="Arial" w:hAnsi="Arial"/>
          <w:sz w:val="24"/>
          <w:szCs w:val="24"/>
          <w:highlight w:val="white"/>
        </w:rPr>
      </w:r>
    </w:p>
    <w:p>
      <w:pPr>
        <w:pStyle w:val="LOnormal"/>
        <w:widowControl/>
        <w:numPr>
          <w:ilvl w:val="0"/>
          <w:numId w:val="1"/>
        </w:numPr>
        <w:ind w:left="720" w:hanging="360"/>
        <w:jc w:val="both"/>
        <w:rPr>
          <w:rFonts w:ascii="Arial" w:hAnsi="Arial" w:eastAsia="Arial" w:cs="Arial"/>
          <w:color w:val="auto"/>
          <w:kern w:val="0"/>
          <w:sz w:val="24"/>
          <w:szCs w:val="24"/>
          <w:highlight w:val="white"/>
          <w:lang w:val="es-CO" w:eastAsia="hi-IN" w:bidi="ar-SA"/>
        </w:rPr>
      </w:pPr>
      <w:r>
        <w:rPr>
          <w:rFonts w:eastAsia="Arial" w:cs="Arial" w:ascii="Arial" w:hAnsi="Arial"/>
          <w:color w:val="auto"/>
          <w:kern w:val="0"/>
          <w:sz w:val="24"/>
          <w:szCs w:val="24"/>
          <w:highlight w:val="white"/>
          <w:lang w:val="es-CO" w:eastAsia="hi-IN" w:bidi="ar-SA"/>
        </w:rPr>
        <w:t xml:space="preserve">Inspeccionar semanalmente </w:t>
      </w:r>
      <w:r>
        <w:rPr>
          <w:rFonts w:eastAsia="Arial" w:cs="Arial" w:ascii="Arial" w:hAnsi="Arial"/>
          <w:color w:val="auto"/>
          <w:kern w:val="0"/>
          <w:sz w:val="24"/>
          <w:szCs w:val="24"/>
          <w:highlight w:val="white"/>
          <w:lang w:val="es-CO" w:eastAsia="hi-IN" w:bidi="ar-SA"/>
        </w:rPr>
        <w:t>la Estación</w:t>
      </w:r>
      <w:r>
        <w:rPr>
          <w:rFonts w:eastAsia="Arial" w:cs="Arial" w:ascii="Arial" w:hAnsi="Arial"/>
          <w:color w:val="auto"/>
          <w:kern w:val="0"/>
          <w:sz w:val="24"/>
          <w:szCs w:val="24"/>
          <w:highlight w:val="white"/>
          <w:lang w:val="es-CO" w:eastAsia="hi-IN" w:bidi="ar-SA"/>
        </w:rPr>
        <w:t xml:space="preserve"> para eliminar depósitos con agua almacenada o estancada por más de siete (7) días en el lugar, donde se pueda reproducir el vector.</w:t>
      </w:r>
    </w:p>
    <w:p>
      <w:pPr>
        <w:pStyle w:val="LOnormal"/>
        <w:widowControl/>
        <w:numPr>
          <w:ilvl w:val="0"/>
          <w:numId w:val="0"/>
        </w:numPr>
        <w:ind w:left="1080" w:hanging="0"/>
        <w:jc w:val="both"/>
        <w:rPr>
          <w:rFonts w:ascii="Arial" w:hAnsi="Arial" w:eastAsia="Arial" w:cs="Arial"/>
          <w:color w:val="auto"/>
          <w:kern w:val="0"/>
          <w:sz w:val="24"/>
          <w:szCs w:val="24"/>
          <w:highlight w:val="white"/>
          <w:lang w:val="es-CO" w:eastAsia="hi-IN" w:bidi="ar-SA"/>
        </w:rPr>
      </w:pPr>
      <w:r>
        <w:rPr>
          <w:rFonts w:eastAsia="Arial" w:cs="Arial" w:ascii="Arial" w:hAnsi="Arial"/>
          <w:color w:val="auto"/>
          <w:kern w:val="0"/>
          <w:sz w:val="24"/>
          <w:szCs w:val="24"/>
          <w:highlight w:val="white"/>
          <w:lang w:val="es-CO" w:eastAsia="hi-IN" w:bidi="ar-SA"/>
        </w:rPr>
      </w:r>
    </w:p>
    <w:p>
      <w:pPr>
        <w:pStyle w:val="LOnormal"/>
        <w:widowControl/>
        <w:numPr>
          <w:ilvl w:val="0"/>
          <w:numId w:val="1"/>
        </w:numPr>
        <w:ind w:left="720" w:hanging="360"/>
        <w:jc w:val="both"/>
        <w:rPr>
          <w:rFonts w:ascii="Arial" w:hAnsi="Arial" w:eastAsia="Arial" w:cs="Arial"/>
          <w:color w:val="auto"/>
          <w:kern w:val="0"/>
          <w:sz w:val="24"/>
          <w:szCs w:val="24"/>
          <w:highlight w:val="white"/>
          <w:lang w:val="es-CO" w:eastAsia="hi-IN" w:bidi="ar-SA"/>
        </w:rPr>
      </w:pPr>
      <w:r>
        <w:rPr>
          <w:rFonts w:eastAsia="Arial" w:cs="Arial" w:ascii="Arial" w:hAnsi="Arial"/>
          <w:color w:val="auto"/>
          <w:kern w:val="0"/>
          <w:sz w:val="24"/>
          <w:szCs w:val="24"/>
          <w:highlight w:val="white"/>
          <w:lang w:val="es-CO" w:eastAsia="hi-IN" w:bidi="ar-SA"/>
        </w:rPr>
        <w:t>Realizar control físico (reparación, modificación del diseño) en los sitios donde se pueda acumular agua, como son canales y canaletas de desagüe, depresiones del terreno, jardines, lavabos, etc.</w:t>
      </w:r>
    </w:p>
    <w:p>
      <w:pPr>
        <w:pStyle w:val="LOnormal"/>
        <w:widowControl/>
        <w:numPr>
          <w:ilvl w:val="0"/>
          <w:numId w:val="0"/>
        </w:numPr>
        <w:ind w:left="1080" w:hanging="0"/>
        <w:jc w:val="both"/>
        <w:rPr>
          <w:rFonts w:ascii="Arial" w:hAnsi="Arial" w:eastAsia="Arial" w:cs="Arial"/>
          <w:color w:val="auto"/>
          <w:kern w:val="0"/>
          <w:sz w:val="24"/>
          <w:szCs w:val="24"/>
          <w:highlight w:val="white"/>
          <w:lang w:val="es-CO" w:eastAsia="hi-IN" w:bidi="ar-SA"/>
        </w:rPr>
      </w:pPr>
      <w:r>
        <w:rPr>
          <w:rFonts w:eastAsia="Arial" w:cs="Arial" w:ascii="Arial" w:hAnsi="Arial"/>
          <w:color w:val="auto"/>
          <w:kern w:val="0"/>
          <w:sz w:val="24"/>
          <w:szCs w:val="24"/>
          <w:highlight w:val="white"/>
          <w:lang w:val="es-CO" w:eastAsia="hi-IN" w:bidi="ar-SA"/>
        </w:rPr>
      </w:r>
    </w:p>
    <w:p>
      <w:pPr>
        <w:pStyle w:val="LOnormal"/>
        <w:widowControl/>
        <w:numPr>
          <w:ilvl w:val="0"/>
          <w:numId w:val="1"/>
        </w:numPr>
        <w:ind w:left="720" w:hanging="360"/>
        <w:jc w:val="both"/>
        <w:rPr>
          <w:rFonts w:ascii="Arial" w:hAnsi="Arial" w:eastAsia="Arial" w:cs="Arial"/>
          <w:color w:val="auto"/>
          <w:kern w:val="0"/>
          <w:sz w:val="24"/>
          <w:szCs w:val="24"/>
          <w:highlight w:val="white"/>
          <w:lang w:val="es-CO" w:eastAsia="hi-IN" w:bidi="ar-SA"/>
        </w:rPr>
      </w:pPr>
      <w:r>
        <w:rPr>
          <w:rFonts w:eastAsia="Arial" w:cs="Arial" w:ascii="Arial" w:hAnsi="Arial"/>
          <w:color w:val="auto"/>
          <w:kern w:val="0"/>
          <w:sz w:val="24"/>
          <w:szCs w:val="24"/>
          <w:highlight w:val="white"/>
          <w:lang w:val="es-CO" w:eastAsia="hi-IN" w:bidi="ar-SA"/>
        </w:rPr>
        <w:t>Aplicar repelentes en la piel expuesta (hombros, brazos, piernas) o sobre la ropa, sobre todo, durante las horas del día, cuando este zancudo es más activo.</w:t>
      </w:r>
    </w:p>
    <w:p>
      <w:pPr>
        <w:pStyle w:val="LOnormal"/>
        <w:widowControl/>
        <w:numPr>
          <w:ilvl w:val="0"/>
          <w:numId w:val="0"/>
        </w:numPr>
        <w:ind w:left="1080" w:hanging="0"/>
        <w:jc w:val="both"/>
        <w:rPr>
          <w:rFonts w:ascii="Arial" w:hAnsi="Arial" w:eastAsia="Arial" w:cs="Arial"/>
          <w:color w:val="auto"/>
          <w:kern w:val="0"/>
          <w:sz w:val="24"/>
          <w:szCs w:val="24"/>
          <w:highlight w:val="white"/>
          <w:lang w:val="es-CO" w:eastAsia="hi-IN" w:bidi="ar-SA"/>
        </w:rPr>
      </w:pPr>
      <w:r>
        <w:rPr>
          <w:rFonts w:eastAsia="Arial" w:cs="Arial" w:ascii="Arial" w:hAnsi="Arial"/>
          <w:color w:val="auto"/>
          <w:kern w:val="0"/>
          <w:sz w:val="24"/>
          <w:szCs w:val="24"/>
          <w:highlight w:val="white"/>
          <w:lang w:val="es-CO" w:eastAsia="hi-IN" w:bidi="ar-SA"/>
        </w:rPr>
      </w:r>
    </w:p>
    <w:p>
      <w:pPr>
        <w:pStyle w:val="LOnormal"/>
        <w:widowControl/>
        <w:numPr>
          <w:ilvl w:val="0"/>
          <w:numId w:val="1"/>
        </w:numPr>
        <w:ind w:left="720" w:hanging="360"/>
        <w:jc w:val="both"/>
        <w:rPr>
          <w:rFonts w:ascii="Arial" w:hAnsi="Arial" w:eastAsia="Arial" w:cs="Arial"/>
          <w:color w:val="auto"/>
          <w:kern w:val="0"/>
          <w:sz w:val="24"/>
          <w:szCs w:val="24"/>
          <w:highlight w:val="white"/>
          <w:lang w:val="es-CO" w:eastAsia="hi-IN" w:bidi="ar-SA"/>
        </w:rPr>
      </w:pPr>
      <w:r>
        <w:rPr>
          <w:rFonts w:eastAsia="Arial" w:cs="Arial" w:ascii="Arial" w:hAnsi="Arial"/>
          <w:color w:val="auto"/>
          <w:kern w:val="0"/>
          <w:sz w:val="24"/>
          <w:szCs w:val="24"/>
          <w:highlight w:val="white"/>
          <w:lang w:val="es-CO" w:eastAsia="hi-IN" w:bidi="ar-SA"/>
        </w:rPr>
        <w:t>En caso de que alguna persona del lugar presente síntomas como fiebre alta, dolor en articulaciones y en músculos, dolor de cabeza, brotes en la piel, es de vital importancia que la persona NO se automedique y consulte a un médico, se hidrate bien y guarde reposo.</w:t>
      </w:r>
    </w:p>
    <w:p>
      <w:pPr>
        <w:pStyle w:val="LOnormal"/>
        <w:widowControl/>
        <w:numPr>
          <w:ilvl w:val="0"/>
          <w:numId w:val="0"/>
        </w:numPr>
        <w:ind w:left="1080" w:hanging="0"/>
        <w:jc w:val="both"/>
        <w:rPr>
          <w:rFonts w:ascii="Arial" w:hAnsi="Arial" w:eastAsia="Arial" w:cs="Arial"/>
          <w:color w:val="auto"/>
          <w:kern w:val="0"/>
          <w:sz w:val="24"/>
          <w:szCs w:val="24"/>
          <w:highlight w:val="white"/>
          <w:lang w:val="es-CO" w:eastAsia="hi-IN" w:bidi="ar-SA"/>
        </w:rPr>
      </w:pPr>
      <w:r>
        <w:rPr>
          <w:rFonts w:eastAsia="Arial" w:cs="Arial" w:ascii="Arial" w:hAnsi="Arial"/>
          <w:color w:val="auto"/>
          <w:kern w:val="0"/>
          <w:sz w:val="24"/>
          <w:szCs w:val="24"/>
          <w:highlight w:val="white"/>
          <w:lang w:val="es-CO" w:eastAsia="hi-IN" w:bidi="ar-SA"/>
        </w:rPr>
      </w:r>
    </w:p>
    <w:p>
      <w:pPr>
        <w:pStyle w:val="LOnormal"/>
        <w:widowControl/>
        <w:numPr>
          <w:ilvl w:val="0"/>
          <w:numId w:val="1"/>
        </w:numPr>
        <w:ind w:left="720" w:hanging="360"/>
        <w:jc w:val="both"/>
        <w:rPr>
          <w:sz w:val="24"/>
          <w:szCs w:val="24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auto"/>
          <w:kern w:val="0"/>
          <w:sz w:val="24"/>
          <w:szCs w:val="24"/>
          <w:highlight w:val="white"/>
          <w:u w:val="none"/>
          <w:lang w:val="es-CO" w:eastAsia="hi-IN" w:bidi="ar-SA"/>
        </w:rPr>
        <w:t>Si una persona es diagnosticada con dengue, debe dormir bajo la protección del toldillo (mosquitero), para evitar que otros mosquitos se infecten y puedan transmitir el virus a personas sanas. Esto, especialmente para aquellas personas qu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highlight w:val="white"/>
          <w:u w:val="none"/>
        </w:rPr>
        <w:t>e duermen en horas del día (Niños, mujeres embarazadas, personas con postración en cama y trabajadores de horario nocturno).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tabs>
          <w:tab w:val="clear" w:pos="709"/>
          <w:tab w:val="left" w:pos="0" w:leader="none"/>
        </w:tabs>
        <w:suppressAutoHyphens w:val="true"/>
        <w:spacing w:lineRule="auto" w:line="240"/>
        <w:ind w:left="0" w:right="0" w:hanging="0"/>
        <w:jc w:val="both"/>
        <w:rPr>
          <w:rFonts w:ascii="Arial" w:hAnsi="Arial" w:eastAsia="Arial Unicode MS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shd w:fill="FFFFFF" w:val="clear"/>
          <w:lang w:bidi="ar-SA"/>
        </w:rPr>
      </w:pPr>
      <w:r>
        <w:rPr/>
      </w:r>
    </w:p>
    <w:p>
      <w:pPr>
        <w:pStyle w:val="LOnormal"/>
        <w:tabs>
          <w:tab w:val="clear" w:pos="709"/>
          <w:tab w:val="left" w:pos="0" w:leader="none"/>
        </w:tabs>
        <w:suppressAutoHyphens w:val="true"/>
        <w:spacing w:lineRule="auto" w:line="240"/>
        <w:ind w:left="0" w:right="0" w:hanging="0"/>
        <w:jc w:val="both"/>
        <w:rPr>
          <w:rFonts w:ascii="Arial" w:hAnsi="Arial" w:eastAsia="Arial Unicode MS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shd w:fill="FFFFFF" w:val="clear"/>
          <w:lang w:bidi="ar-SA"/>
        </w:rPr>
      </w:pPr>
      <w:r>
        <w:rPr/>
      </w:r>
    </w:p>
    <w:p>
      <w:pPr>
        <w:pStyle w:val="LOnormal"/>
        <w:tabs>
          <w:tab w:val="clear" w:pos="709"/>
          <w:tab w:val="left" w:pos="0" w:leader="none"/>
        </w:tabs>
        <w:suppressAutoHyphens w:val="true"/>
        <w:spacing w:lineRule="auto" w:line="240"/>
        <w:ind w:left="0" w:right="0" w:hanging="0"/>
        <w:jc w:val="both"/>
        <w:rPr>
          <w:rFonts w:ascii="Arial" w:hAnsi="Arial" w:eastAsia="Arial Unicode MS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shd w:fill="FFFFFF" w:val="clear"/>
          <w:lang w:bidi="ar-SA"/>
        </w:rPr>
      </w:pPr>
      <w:r>
        <w:rPr/>
      </w:r>
    </w:p>
    <w:p>
      <w:pPr>
        <w:pStyle w:val="LOnormal"/>
        <w:tabs>
          <w:tab w:val="clear" w:pos="709"/>
          <w:tab w:val="left" w:pos="0" w:leader="none"/>
        </w:tabs>
        <w:suppressAutoHyphens w:val="true"/>
        <w:spacing w:lineRule="auto" w:line="240"/>
        <w:ind w:left="0" w:right="0" w:hanging="0"/>
        <w:jc w:val="both"/>
        <w:rPr>
          <w:rFonts w:ascii="Arial" w:hAnsi="Arial" w:eastAsia="Arial Unicode MS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shd w:fill="FFFFFF" w:val="clear"/>
          <w:lang w:bidi="ar-SA"/>
        </w:rPr>
      </w:pPr>
      <w:r>
        <w:rPr/>
      </w:r>
    </w:p>
    <w:p>
      <w:pPr>
        <w:pStyle w:val="LOnormal"/>
        <w:tabs>
          <w:tab w:val="clear" w:pos="709"/>
          <w:tab w:val="left" w:pos="0" w:leader="none"/>
        </w:tabs>
        <w:suppressAutoHyphens w:val="true"/>
        <w:spacing w:lineRule="auto" w:line="240"/>
        <w:ind w:left="0" w:right="0" w:hanging="0"/>
        <w:jc w:val="both"/>
        <w:rPr>
          <w:rFonts w:ascii="Arial" w:hAnsi="Arial" w:eastAsia="Arial Unicode MS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shd w:fill="FFFFFF" w:val="clear"/>
          <w:lang w:bidi="ar-SA"/>
        </w:rPr>
      </w:pPr>
      <w:r>
        <w:rPr/>
      </w:r>
    </w:p>
    <w:p>
      <w:pPr>
        <w:pStyle w:val="LOnormal"/>
        <w:tabs>
          <w:tab w:val="clear" w:pos="709"/>
          <w:tab w:val="left" w:pos="0" w:leader="none"/>
        </w:tabs>
        <w:suppressAutoHyphens w:val="true"/>
        <w:spacing w:lineRule="auto" w:line="240"/>
        <w:ind w:left="0" w:right="0" w:hanging="0"/>
        <w:jc w:val="both"/>
        <w:rPr>
          <w:rFonts w:ascii="Arial" w:hAnsi="Arial" w:eastAsia="Arial Unicode MS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shd w:fill="FFFFFF" w:val="clear"/>
          <w:lang w:bidi="ar-SA"/>
        </w:rPr>
      </w:pPr>
      <w:r>
        <w:rPr/>
      </w:r>
    </w:p>
    <w:p>
      <w:pPr>
        <w:pStyle w:val="LOnormal"/>
        <w:tabs>
          <w:tab w:val="clear" w:pos="709"/>
          <w:tab w:val="left" w:pos="0" w:leader="none"/>
        </w:tabs>
        <w:suppressAutoHyphens w:val="true"/>
        <w:spacing w:lineRule="auto" w:line="240"/>
        <w:ind w:left="0" w:right="0" w:hanging="0"/>
        <w:jc w:val="both"/>
        <w:rPr/>
      </w:pP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shd w:fill="FFFFFF" w:val="clear"/>
          <w:lang w:bidi="ar-SA"/>
        </w:rPr>
        <w:t xml:space="preserve">Finalmente,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shd w:fill="FFFFFF" w:val="clear"/>
          <w:lang w:val="es-CO" w:eastAsia="hi-IN" w:bidi="ar-SA"/>
        </w:rPr>
        <w:t xml:space="preserve">se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shd w:fill="FFFFFF" w:val="clear"/>
          <w:lang w:val="es-CO" w:eastAsia="hi-IN" w:bidi="ar-SA"/>
        </w:rPr>
        <w:t>informa que dentro de las acciones de rutina del Programa de ETV  se programará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shd w:fill="FFFFFF" w:val="clear"/>
          <w:lang w:val="es-CO" w:eastAsia="hi-IN" w:bidi="ar-SA"/>
        </w:rPr>
        <w:t xml:space="preserve">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shd w:fill="FFFFFF" w:val="clear"/>
          <w:lang w:val="es-CO" w:eastAsia="hi-IN" w:bidi="ar-SA"/>
        </w:rPr>
        <w:t xml:space="preserve">una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shd w:fill="FFFFFF" w:val="clear"/>
          <w:lang w:val="es-CO" w:eastAsia="hi-IN" w:bidi="ar-SA"/>
        </w:rPr>
        <w:t xml:space="preserve">visita de verificación sanitaria,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shd w:fill="FFFFFF" w:val="clear"/>
          <w:lang w:val="es-CO" w:eastAsia="hi-IN" w:bidi="ar-SA"/>
        </w:rPr>
        <w:t xml:space="preserve">para búsqueda y eliminación de criaderos, ademas, se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shd w:fill="FFFFFF" w:val="clear"/>
          <w:lang w:val="es-CO" w:eastAsia="hi-IN" w:bidi="ar-SA"/>
        </w:rPr>
        <w:t xml:space="preserve">indicaran las acciones a tomar para evitar la proliferación de mosquitos. </w:t>
      </w:r>
    </w:p>
    <w:p>
      <w:pPr>
        <w:pStyle w:val="Normal"/>
        <w:tabs>
          <w:tab w:val="clear" w:pos="709"/>
          <w:tab w:val="left" w:pos="735" w:leader="none"/>
        </w:tabs>
        <w:suppressAutoHyphens w:val="true"/>
        <w:spacing w:lineRule="auto" w:line="276" w:before="0" w:after="12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shd w:fill="FFFFFF" w:val="clear"/>
          <w:lang w:bidi="ar-SA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  <w:drawing>
          <wp:inline distT="0" distB="0" distL="0" distR="0">
            <wp:extent cx="1725295" cy="699135"/>
            <wp:effectExtent l="0" t="0" r="0" b="0"/>
            <wp:docPr id="1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OLGA LUCIA CUÉLLAR MEJÍA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Profesional Universitario Grado 2</w:t>
      </w:r>
    </w:p>
    <w:p>
      <w:pPr>
        <w:pStyle w:val="LOnormal"/>
        <w:widowControl/>
        <w:spacing w:lineRule="auto" w:line="240"/>
        <w:jc w:val="both"/>
        <w:rPr>
          <w:rFonts w:ascii="Arial" w:hAnsi="Arial" w:cs="Arial"/>
        </w:rPr>
      </w:pPr>
      <w:r>
        <w:rPr>
          <w:rFonts w:eastAsia="Arial" w:cs="Arial" w:ascii="Arial" w:hAnsi="Arial"/>
        </w:rPr>
        <w:t>Responsable Programa de Prevención y Control ETV</w:t>
      </w:r>
    </w:p>
    <w:p>
      <w:pPr>
        <w:pStyle w:val="NormalWeb"/>
        <w:spacing w:beforeAutospacing="0" w:before="0" w:after="0"/>
        <w:rPr>
          <w:rFonts w:ascii="Arial" w:hAnsi="Arial" w:cs="Arial"/>
          <w:sz w:val="16"/>
          <w:szCs w:val="16"/>
          <w:lang w:val="es-ES"/>
        </w:rPr>
      </w:pPr>
      <w:r>
        <w:rPr/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>Anexo :( pdf) Informe de visita 2024.</w:t>
      </w:r>
    </w:p>
    <w:p>
      <w:pPr>
        <w:pStyle w:val="NormalWeb"/>
        <w:spacing w:beforeAutospacing="0" w:before="0" w:after="0"/>
        <w:rPr>
          <w:rFonts w:ascii="Arial" w:hAnsi="Arial" w:cs="Arial"/>
          <w:sz w:val="16"/>
          <w:szCs w:val="16"/>
          <w:lang w:val="es-ES"/>
        </w:rPr>
      </w:pPr>
      <w:r>
        <w:rPr/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Proyectó: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 xml:space="preserve">Clara Inés Solis Sandoval – Contratista </w:t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Elaboró: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>Dahiana Quintero Echeverry – Contratista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3"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http://www.cali.gov.co/aplicaciones/encuestas_ciudadano/view_encuesta_satisfaccion.p</w:t>
        </w:r>
        <w:bookmarkStart w:id="0" w:name="_GoBack"/>
        <w:bookmarkEnd w:id="0"/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hp</w:t>
        </w:r>
      </w:hyperlink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sectPr>
      <w:headerReference w:type="default" r:id="rId4"/>
      <w:footerReference w:type="default" r:id="rId5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4" wp14:anchorId="35C5AF76">
              <wp:simplePos x="0" y="0"/>
              <wp:positionH relativeFrom="column">
                <wp:posOffset>6985</wp:posOffset>
              </wp:positionH>
              <wp:positionV relativeFrom="paragraph">
                <wp:posOffset>7265035</wp:posOffset>
              </wp:positionV>
              <wp:extent cx="1043305" cy="5715"/>
              <wp:effectExtent l="0" t="0" r="0" b="0"/>
              <wp:wrapSquare wrapText="largest"/>
              <wp:docPr id="5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2560" cy="50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5pt;margin-top:572.05pt;width:82.05pt;height:0.35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7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6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10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0475" cy="1021715"/>
              <wp:effectExtent l="0" t="0" r="0" b="0"/>
              <wp:wrapSquare wrapText="bothSides"/>
              <wp:docPr id="2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9720" cy="1020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*F_RAD_S*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*TRD_S*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*RAD_E_PADRE*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15pt;height:80.35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**RAD_S**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*F_RAD_S*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*TRD_S*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*RAD_E_PADRE*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4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Ttulo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paragraph" w:styleId="Ttulo2">
    <w:name w:val="Heading 2"/>
    <w:basedOn w:val="Ttulo"/>
    <w:next w:val="Cuerpodetexto"/>
    <w:qFormat/>
    <w:pPr>
      <w:spacing w:before="200" w:after="120"/>
      <w:outlineLvl w:val="1"/>
    </w:pPr>
    <w:rPr>
      <w:rFonts w:ascii="Liberation Serif" w:hAnsi="Liberation Serif" w:eastAsia="Segoe UI" w:cs="Tahoma"/>
      <w:b/>
      <w:bCs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cali.gov.co/aplicaciones/encuestas_ciudadano/view_encuesta_satisfaccion.php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Relationship Id="rId3" Type="http://schemas.openxmlformats.org/officeDocument/2006/relationships/image" Target="media/image5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Application>LibreOffice/7.0.3.1$Windows_X86_64 LibreOffice_project/d7547858d014d4cf69878db179d326fc3483e082</Application>
  <Pages>3</Pages>
  <Words>829</Words>
  <Characters>4603</Characters>
  <CharactersWithSpaces>5401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2025-02-18T11:06:01Z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